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770" w:rsidRPr="00B20770" w:rsidRDefault="00B20770" w:rsidP="00B20770">
      <w:pPr>
        <w:pStyle w:val="a3"/>
        <w:numPr>
          <w:ilvl w:val="0"/>
          <w:numId w:val="2"/>
        </w:numPr>
        <w:spacing w:line="520" w:lineRule="exact"/>
        <w:ind w:leftChars="0"/>
        <w:jc w:val="both"/>
        <w:rPr>
          <w:rFonts w:eastAsia="標楷體" w:hAnsi="標楷體" w:hint="eastAsia"/>
          <w:sz w:val="32"/>
          <w:szCs w:val="32"/>
        </w:rPr>
      </w:pPr>
      <w:r w:rsidRPr="00B20770">
        <w:rPr>
          <w:rFonts w:eastAsia="標楷體" w:hAnsi="標楷體"/>
          <w:sz w:val="32"/>
          <w:szCs w:val="32"/>
        </w:rPr>
        <w:t>依台灣地區優良乳羊場評鑑辦法及台灣地區優良肉羊場評鑑辦法</w:t>
      </w:r>
      <w:r w:rsidRPr="00B20770">
        <w:rPr>
          <w:rFonts w:eastAsia="標楷體" w:hAnsi="標楷體"/>
          <w:sz w:val="32"/>
          <w:szCs w:val="32"/>
        </w:rPr>
        <w:t>辦理</w:t>
      </w:r>
      <w:r w:rsidR="00E22412">
        <w:rPr>
          <w:rFonts w:eastAsia="標楷體" w:hAnsi="標楷體" w:hint="eastAsia"/>
          <w:sz w:val="32"/>
          <w:szCs w:val="32"/>
        </w:rPr>
        <w:t>。</w:t>
      </w:r>
      <w:bookmarkStart w:id="0" w:name="_GoBack"/>
      <w:bookmarkEnd w:id="0"/>
    </w:p>
    <w:p w:rsidR="00B20770" w:rsidRPr="00B20770" w:rsidRDefault="00B20770" w:rsidP="00B20770">
      <w:pPr>
        <w:pStyle w:val="a3"/>
        <w:numPr>
          <w:ilvl w:val="0"/>
          <w:numId w:val="2"/>
        </w:numPr>
        <w:spacing w:line="520" w:lineRule="exact"/>
        <w:ind w:leftChars="0"/>
        <w:jc w:val="both"/>
        <w:rPr>
          <w:rFonts w:eastAsia="標楷體" w:hint="eastAsia"/>
          <w:sz w:val="32"/>
          <w:szCs w:val="32"/>
        </w:rPr>
      </w:pPr>
      <w:r w:rsidRPr="00B20770">
        <w:rPr>
          <w:rFonts w:eastAsia="標楷體" w:hAnsi="標楷體"/>
          <w:sz w:val="32"/>
          <w:szCs w:val="32"/>
        </w:rPr>
        <w:t>申請評鑑之會員場，敬請依所屬羊場性質（乳羊場或肉羊場）報名申請評鑑。</w:t>
      </w:r>
    </w:p>
    <w:p w:rsidR="00B20770" w:rsidRPr="00B20770" w:rsidRDefault="00B20770" w:rsidP="00B20770">
      <w:pPr>
        <w:pStyle w:val="a3"/>
        <w:numPr>
          <w:ilvl w:val="0"/>
          <w:numId w:val="2"/>
        </w:numPr>
        <w:spacing w:line="520" w:lineRule="exact"/>
        <w:ind w:leftChars="0"/>
        <w:jc w:val="both"/>
        <w:rPr>
          <w:rFonts w:eastAsia="標楷體"/>
          <w:sz w:val="32"/>
          <w:szCs w:val="32"/>
        </w:rPr>
      </w:pPr>
      <w:r w:rsidRPr="00B20770">
        <w:rPr>
          <w:rFonts w:eastAsia="標楷體"/>
          <w:b/>
          <w:sz w:val="32"/>
          <w:szCs w:val="32"/>
          <w:u w:val="single"/>
        </w:rPr>
        <w:t>1</w:t>
      </w:r>
      <w:r w:rsidRPr="00B20770">
        <w:rPr>
          <w:rFonts w:eastAsia="標楷體" w:hint="eastAsia"/>
          <w:b/>
          <w:sz w:val="32"/>
          <w:szCs w:val="32"/>
          <w:u w:val="single"/>
        </w:rPr>
        <w:t>11</w:t>
      </w:r>
      <w:r w:rsidRPr="00B20770">
        <w:rPr>
          <w:rFonts w:eastAsia="標楷體" w:hAnsi="標楷體"/>
          <w:b/>
          <w:sz w:val="32"/>
          <w:szCs w:val="32"/>
          <w:u w:val="single"/>
        </w:rPr>
        <w:t>年台灣地區</w:t>
      </w:r>
      <w:proofErr w:type="gramStart"/>
      <w:r w:rsidRPr="00B20770">
        <w:rPr>
          <w:rFonts w:eastAsia="標楷體" w:hAnsi="標楷體"/>
          <w:b/>
          <w:sz w:val="32"/>
          <w:szCs w:val="32"/>
          <w:u w:val="single"/>
        </w:rPr>
        <w:t>優良乳羊場</w:t>
      </w:r>
      <w:proofErr w:type="gramEnd"/>
      <w:r w:rsidRPr="00B20770">
        <w:rPr>
          <w:rFonts w:eastAsia="標楷體" w:hAnsi="標楷體"/>
          <w:b/>
          <w:sz w:val="32"/>
          <w:szCs w:val="32"/>
          <w:u w:val="single"/>
        </w:rPr>
        <w:t>評鑑：</w:t>
      </w:r>
    </w:p>
    <w:p w:rsidR="00B20770" w:rsidRPr="00B20770" w:rsidRDefault="00B20770" w:rsidP="00B20770">
      <w:pPr>
        <w:pStyle w:val="a3"/>
        <w:numPr>
          <w:ilvl w:val="0"/>
          <w:numId w:val="3"/>
        </w:numPr>
        <w:spacing w:line="520" w:lineRule="exact"/>
        <w:ind w:leftChars="0"/>
        <w:rPr>
          <w:rFonts w:eastAsia="標楷體"/>
          <w:sz w:val="32"/>
          <w:szCs w:val="32"/>
        </w:rPr>
      </w:pPr>
      <w:proofErr w:type="gramStart"/>
      <w:r w:rsidRPr="00B20770">
        <w:rPr>
          <w:rFonts w:eastAsia="標楷體" w:hAnsi="標楷體"/>
          <w:sz w:val="32"/>
          <w:szCs w:val="32"/>
        </w:rPr>
        <w:t>參加乳羊場</w:t>
      </w:r>
      <w:proofErr w:type="gramEnd"/>
      <w:r w:rsidRPr="00B20770">
        <w:rPr>
          <w:rFonts w:eastAsia="標楷體" w:hAnsi="標楷體"/>
          <w:sz w:val="32"/>
          <w:szCs w:val="32"/>
        </w:rPr>
        <w:t>評鑑應具備下列條件：</w:t>
      </w:r>
    </w:p>
    <w:p w:rsidR="00B20770" w:rsidRPr="00B20770" w:rsidRDefault="00B20770" w:rsidP="00B20770">
      <w:pPr>
        <w:pStyle w:val="a3"/>
        <w:numPr>
          <w:ilvl w:val="0"/>
          <w:numId w:val="4"/>
        </w:numPr>
        <w:spacing w:line="520" w:lineRule="exact"/>
        <w:ind w:leftChars="0"/>
        <w:rPr>
          <w:rFonts w:eastAsia="標楷體" w:hint="eastAsia"/>
          <w:sz w:val="32"/>
          <w:szCs w:val="32"/>
        </w:rPr>
      </w:pPr>
      <w:r w:rsidRPr="00B20770">
        <w:rPr>
          <w:rFonts w:eastAsia="標楷體" w:hAnsi="標楷體"/>
          <w:sz w:val="32"/>
          <w:szCs w:val="32"/>
        </w:rPr>
        <w:t>本協會會員，並已繳交當年度會費者。</w:t>
      </w:r>
    </w:p>
    <w:p w:rsidR="00B20770" w:rsidRPr="00B20770" w:rsidRDefault="00B20770" w:rsidP="00B20770">
      <w:pPr>
        <w:pStyle w:val="a3"/>
        <w:numPr>
          <w:ilvl w:val="0"/>
          <w:numId w:val="4"/>
        </w:numPr>
        <w:spacing w:line="520" w:lineRule="exact"/>
        <w:ind w:leftChars="0"/>
        <w:rPr>
          <w:rFonts w:eastAsia="標楷體" w:hint="eastAsia"/>
          <w:sz w:val="32"/>
          <w:szCs w:val="32"/>
        </w:rPr>
      </w:pPr>
      <w:r w:rsidRPr="00B20770">
        <w:rPr>
          <w:rFonts w:eastAsia="標楷體" w:hAnsi="標楷體"/>
          <w:sz w:val="32"/>
          <w:szCs w:val="32"/>
        </w:rPr>
        <w:t>領有畜牧場登記證書或飼養登記證書。</w:t>
      </w:r>
    </w:p>
    <w:p w:rsidR="00B20770" w:rsidRPr="00B20770" w:rsidRDefault="00B20770" w:rsidP="00B20770">
      <w:pPr>
        <w:pStyle w:val="a3"/>
        <w:numPr>
          <w:ilvl w:val="0"/>
          <w:numId w:val="4"/>
        </w:numPr>
        <w:spacing w:line="520" w:lineRule="exact"/>
        <w:ind w:leftChars="0"/>
        <w:rPr>
          <w:rFonts w:eastAsia="標楷體" w:hint="eastAsia"/>
          <w:sz w:val="32"/>
          <w:szCs w:val="32"/>
        </w:rPr>
      </w:pPr>
      <w:r w:rsidRPr="00781561">
        <w:rPr>
          <w:rFonts w:eastAsia="標楷體" w:hAnsi="標楷體"/>
          <w:sz w:val="32"/>
          <w:szCs w:val="32"/>
        </w:rPr>
        <w:t>最近一年及參加評鑑期間內，經動物防疫機關</w:t>
      </w:r>
      <w:proofErr w:type="gramStart"/>
      <w:r w:rsidRPr="00781561">
        <w:rPr>
          <w:rFonts w:eastAsia="標楷體" w:hAnsi="標楷體"/>
          <w:sz w:val="32"/>
          <w:szCs w:val="32"/>
        </w:rPr>
        <w:t>檢驗無羊結核病</w:t>
      </w:r>
      <w:proofErr w:type="gramEnd"/>
      <w:r w:rsidRPr="00781561">
        <w:rPr>
          <w:rFonts w:eastAsia="標楷體" w:hAnsi="標楷體"/>
          <w:sz w:val="32"/>
          <w:szCs w:val="32"/>
        </w:rPr>
        <w:t>（</w:t>
      </w:r>
      <w:r w:rsidRPr="00781561">
        <w:rPr>
          <w:rFonts w:eastAsia="標楷體"/>
          <w:sz w:val="32"/>
          <w:szCs w:val="32"/>
        </w:rPr>
        <w:t>TB</w:t>
      </w:r>
      <w:r w:rsidRPr="00781561">
        <w:rPr>
          <w:rFonts w:eastAsia="標楷體" w:hAnsi="標楷體"/>
          <w:sz w:val="32"/>
          <w:szCs w:val="32"/>
        </w:rPr>
        <w:t>）和布氏桿菌病（</w:t>
      </w:r>
      <w:r w:rsidRPr="00781561">
        <w:rPr>
          <w:rFonts w:eastAsia="標楷體"/>
          <w:sz w:val="32"/>
          <w:szCs w:val="32"/>
        </w:rPr>
        <w:t>BR</w:t>
      </w:r>
      <w:r w:rsidRPr="00781561">
        <w:rPr>
          <w:rFonts w:eastAsia="標楷體" w:hAnsi="標楷體"/>
          <w:sz w:val="32"/>
          <w:szCs w:val="32"/>
        </w:rPr>
        <w:t>）之合格羊場</w:t>
      </w:r>
      <w:r>
        <w:rPr>
          <w:rFonts w:eastAsia="標楷體" w:hAnsi="標楷體" w:hint="eastAsia"/>
          <w:sz w:val="32"/>
          <w:szCs w:val="32"/>
        </w:rPr>
        <w:t>。</w:t>
      </w:r>
    </w:p>
    <w:p w:rsidR="00B20770" w:rsidRPr="00B20770" w:rsidRDefault="00B20770" w:rsidP="00B20770">
      <w:pPr>
        <w:pStyle w:val="a3"/>
        <w:numPr>
          <w:ilvl w:val="0"/>
          <w:numId w:val="4"/>
        </w:numPr>
        <w:spacing w:line="520" w:lineRule="exact"/>
        <w:ind w:leftChars="0"/>
        <w:rPr>
          <w:rFonts w:eastAsia="標楷體" w:hint="eastAsia"/>
          <w:sz w:val="32"/>
          <w:szCs w:val="32"/>
        </w:rPr>
      </w:pPr>
      <w:r w:rsidRPr="00781561">
        <w:rPr>
          <w:rFonts w:eastAsia="標楷體" w:hAnsi="標楷體"/>
          <w:sz w:val="32"/>
          <w:szCs w:val="32"/>
        </w:rPr>
        <w:t>最近一年及參加評鑑期間內，無乳品品質安全衛生（如摻雜牛乳、藥物殘留）、環保、防疫等違規紀錄。</w:t>
      </w:r>
    </w:p>
    <w:p w:rsidR="00B20770" w:rsidRPr="00B20770" w:rsidRDefault="00B20770" w:rsidP="00B20770">
      <w:pPr>
        <w:pStyle w:val="a3"/>
        <w:numPr>
          <w:ilvl w:val="0"/>
          <w:numId w:val="4"/>
        </w:numPr>
        <w:spacing w:line="520" w:lineRule="exact"/>
        <w:ind w:leftChars="0"/>
        <w:rPr>
          <w:rFonts w:eastAsia="標楷體" w:hint="eastAsia"/>
          <w:sz w:val="32"/>
          <w:szCs w:val="32"/>
        </w:rPr>
      </w:pPr>
      <w:r w:rsidRPr="00781561">
        <w:rPr>
          <w:rFonts w:eastAsia="標楷體" w:hAnsi="標楷體"/>
          <w:sz w:val="32"/>
          <w:szCs w:val="32"/>
        </w:rPr>
        <w:t>本委員會規定之其他相關條件。</w:t>
      </w:r>
    </w:p>
    <w:p w:rsidR="00B20770" w:rsidRPr="00B20770" w:rsidRDefault="00B20770" w:rsidP="00B20770">
      <w:pPr>
        <w:pStyle w:val="a3"/>
        <w:numPr>
          <w:ilvl w:val="0"/>
          <w:numId w:val="3"/>
        </w:numPr>
        <w:spacing w:line="520" w:lineRule="exact"/>
        <w:ind w:leftChars="0" w:left="1418" w:hanging="992"/>
        <w:rPr>
          <w:rFonts w:eastAsia="標楷體" w:hint="eastAsia"/>
          <w:sz w:val="32"/>
          <w:szCs w:val="32"/>
        </w:rPr>
      </w:pPr>
      <w:r w:rsidRPr="00B20770">
        <w:rPr>
          <w:rFonts w:eastAsia="標楷體" w:hAnsi="標楷體"/>
          <w:sz w:val="32"/>
          <w:szCs w:val="32"/>
        </w:rPr>
        <w:t>申請</w:t>
      </w:r>
      <w:proofErr w:type="gramStart"/>
      <w:r w:rsidRPr="00B20770">
        <w:rPr>
          <w:rFonts w:eastAsia="標楷體" w:hAnsi="標楷體"/>
          <w:sz w:val="32"/>
          <w:szCs w:val="32"/>
        </w:rPr>
        <w:t>優良乳羊場</w:t>
      </w:r>
      <w:proofErr w:type="gramEnd"/>
      <w:r w:rsidRPr="00B20770">
        <w:rPr>
          <w:rFonts w:eastAsia="標楷體" w:hAnsi="標楷體"/>
          <w:sz w:val="32"/>
          <w:szCs w:val="32"/>
        </w:rPr>
        <w:t>評鑑</w:t>
      </w:r>
      <w:proofErr w:type="gramStart"/>
      <w:r w:rsidRPr="00B20770">
        <w:rPr>
          <w:rFonts w:eastAsia="標楷體" w:hAnsi="標楷體"/>
          <w:sz w:val="32"/>
          <w:szCs w:val="32"/>
        </w:rPr>
        <w:t>之乳羊場</w:t>
      </w:r>
      <w:proofErr w:type="gramEnd"/>
      <w:r w:rsidRPr="00B20770">
        <w:rPr>
          <w:rFonts w:eastAsia="標楷體" w:hAnsi="標楷體"/>
          <w:sz w:val="32"/>
          <w:szCs w:val="32"/>
        </w:rPr>
        <w:t>，應繳交報名費新台幣</w:t>
      </w:r>
      <w:r w:rsidRPr="00B20770">
        <w:rPr>
          <w:rFonts w:eastAsia="標楷體"/>
          <w:sz w:val="32"/>
          <w:szCs w:val="32"/>
        </w:rPr>
        <w:t>2,000</w:t>
      </w:r>
      <w:r w:rsidRPr="00B20770">
        <w:rPr>
          <w:rFonts w:eastAsia="標楷體" w:hAnsi="標楷體"/>
          <w:sz w:val="32"/>
          <w:szCs w:val="32"/>
        </w:rPr>
        <w:t>元整</w:t>
      </w:r>
      <w:r w:rsidRPr="00B20770">
        <w:rPr>
          <w:rFonts w:eastAsia="標楷體" w:hAnsi="標楷體" w:hint="eastAsia"/>
          <w:sz w:val="32"/>
          <w:szCs w:val="32"/>
        </w:rPr>
        <w:t>。</w:t>
      </w:r>
    </w:p>
    <w:p w:rsidR="00B20770" w:rsidRDefault="00B20770" w:rsidP="00B20770">
      <w:pPr>
        <w:pStyle w:val="a3"/>
        <w:numPr>
          <w:ilvl w:val="0"/>
          <w:numId w:val="3"/>
        </w:numPr>
        <w:spacing w:line="520" w:lineRule="exact"/>
        <w:ind w:leftChars="0" w:left="1418" w:hanging="992"/>
        <w:rPr>
          <w:rFonts w:eastAsia="標楷體" w:hAnsi="標楷體" w:hint="eastAsia"/>
          <w:sz w:val="32"/>
          <w:szCs w:val="32"/>
        </w:rPr>
      </w:pPr>
      <w:r w:rsidRPr="00B20770">
        <w:rPr>
          <w:rFonts w:eastAsia="標楷體" w:hAnsi="標楷體" w:hint="eastAsia"/>
          <w:sz w:val="32"/>
          <w:szCs w:val="32"/>
        </w:rPr>
        <w:t>今年為</w:t>
      </w:r>
      <w:proofErr w:type="gramStart"/>
      <w:r w:rsidRPr="00B20770">
        <w:rPr>
          <w:rFonts w:eastAsia="標楷體" w:hAnsi="標楷體" w:hint="eastAsia"/>
          <w:sz w:val="32"/>
          <w:szCs w:val="32"/>
        </w:rPr>
        <w:t>鼓勵乳羊場</w:t>
      </w:r>
      <w:proofErr w:type="gramEnd"/>
      <w:r w:rsidRPr="00B20770">
        <w:rPr>
          <w:rFonts w:eastAsia="標楷體" w:hAnsi="標楷體" w:hint="eastAsia"/>
          <w:sz w:val="32"/>
          <w:szCs w:val="32"/>
        </w:rPr>
        <w:t>參與</w:t>
      </w:r>
      <w:r w:rsidRPr="00B20770">
        <w:rPr>
          <w:rFonts w:eastAsia="標楷體" w:hAnsi="標楷體"/>
          <w:sz w:val="32"/>
          <w:szCs w:val="32"/>
        </w:rPr>
        <w:t>評鑑，</w:t>
      </w:r>
      <w:r w:rsidRPr="00B20770">
        <w:rPr>
          <w:rFonts w:eastAsia="標楷體" w:hAnsi="標楷體" w:hint="eastAsia"/>
          <w:sz w:val="32"/>
          <w:szCs w:val="32"/>
        </w:rPr>
        <w:t>優惠免</w:t>
      </w:r>
      <w:proofErr w:type="gramStart"/>
      <w:r w:rsidRPr="00B20770">
        <w:rPr>
          <w:rFonts w:eastAsia="標楷體" w:hAnsi="標楷體" w:hint="eastAsia"/>
          <w:sz w:val="32"/>
          <w:szCs w:val="32"/>
        </w:rPr>
        <w:t>收原乳羊</w:t>
      </w:r>
      <w:proofErr w:type="gramEnd"/>
      <w:r w:rsidRPr="00B20770">
        <w:rPr>
          <w:rFonts w:eastAsia="標楷體" w:hAnsi="標楷體" w:hint="eastAsia"/>
          <w:sz w:val="32"/>
          <w:szCs w:val="32"/>
        </w:rPr>
        <w:t>場</w:t>
      </w:r>
      <w:r w:rsidRPr="00B20770">
        <w:rPr>
          <w:rFonts w:eastAsia="標楷體" w:hAnsi="標楷體"/>
          <w:sz w:val="32"/>
          <w:szCs w:val="32"/>
        </w:rPr>
        <w:t>應自行負擔</w:t>
      </w:r>
      <w:r w:rsidRPr="00B20770">
        <w:rPr>
          <w:rFonts w:eastAsia="標楷體" w:hAnsi="標楷體" w:hint="eastAsia"/>
          <w:sz w:val="32"/>
          <w:szCs w:val="32"/>
        </w:rPr>
        <w:t>之</w:t>
      </w:r>
      <w:r w:rsidRPr="00B20770">
        <w:rPr>
          <w:rFonts w:eastAsia="標楷體" w:hAnsi="標楷體"/>
          <w:sz w:val="32"/>
          <w:szCs w:val="32"/>
        </w:rPr>
        <w:t>羊乳脂肪檢驗費</w:t>
      </w:r>
      <w:r w:rsidRPr="00B20770">
        <w:rPr>
          <w:rFonts w:eastAsia="標楷體" w:hAnsi="標楷體" w:hint="eastAsia"/>
          <w:sz w:val="32"/>
          <w:szCs w:val="32"/>
        </w:rPr>
        <w:t>用</w:t>
      </w:r>
      <w:r w:rsidRPr="00B20770">
        <w:rPr>
          <w:rFonts w:eastAsia="標楷體" w:hAnsi="標楷體"/>
          <w:sz w:val="32"/>
          <w:szCs w:val="32"/>
        </w:rPr>
        <w:t>（新台幣</w:t>
      </w:r>
      <w:r w:rsidRPr="00B20770">
        <w:rPr>
          <w:rFonts w:eastAsia="標楷體"/>
          <w:sz w:val="32"/>
          <w:szCs w:val="32"/>
        </w:rPr>
        <w:t>800</w:t>
      </w:r>
      <w:r w:rsidRPr="00B20770">
        <w:rPr>
          <w:rFonts w:eastAsia="標楷體" w:hAnsi="標楷體"/>
          <w:sz w:val="32"/>
          <w:szCs w:val="32"/>
        </w:rPr>
        <w:t>元），其他相關檢驗項目費用</w:t>
      </w:r>
      <w:r w:rsidRPr="00B20770">
        <w:rPr>
          <w:rFonts w:eastAsia="標楷體" w:hAnsi="標楷體" w:hint="eastAsia"/>
          <w:sz w:val="32"/>
          <w:szCs w:val="32"/>
        </w:rPr>
        <w:t>亦由</w:t>
      </w:r>
      <w:r w:rsidRPr="00B20770">
        <w:rPr>
          <w:rFonts w:eastAsia="標楷體" w:hAnsi="標楷體"/>
          <w:sz w:val="32"/>
          <w:szCs w:val="32"/>
        </w:rPr>
        <w:t>本協會以計畫經費補助支付。</w:t>
      </w:r>
    </w:p>
    <w:p w:rsidR="00B20770" w:rsidRPr="00B20770" w:rsidRDefault="00B20770" w:rsidP="00B20770">
      <w:pPr>
        <w:pStyle w:val="a3"/>
        <w:numPr>
          <w:ilvl w:val="0"/>
          <w:numId w:val="3"/>
        </w:numPr>
        <w:spacing w:line="520" w:lineRule="exact"/>
        <w:ind w:leftChars="0" w:left="1418" w:hanging="992"/>
        <w:rPr>
          <w:rFonts w:eastAsia="標楷體" w:hint="eastAsia"/>
          <w:sz w:val="32"/>
          <w:szCs w:val="32"/>
        </w:rPr>
      </w:pPr>
      <w:r w:rsidRPr="00B20770">
        <w:rPr>
          <w:rFonts w:eastAsia="標楷體" w:hint="eastAsia"/>
          <w:sz w:val="32"/>
          <w:szCs w:val="32"/>
        </w:rPr>
        <w:t>6</w:t>
      </w:r>
      <w:r w:rsidRPr="00B20770">
        <w:rPr>
          <w:rFonts w:eastAsia="標楷體" w:hAnsi="標楷體"/>
          <w:sz w:val="32"/>
          <w:szCs w:val="32"/>
        </w:rPr>
        <w:t>月份起，本協會將派員至申請評鑑</w:t>
      </w:r>
      <w:proofErr w:type="gramStart"/>
      <w:r w:rsidRPr="00B20770">
        <w:rPr>
          <w:rFonts w:eastAsia="標楷體" w:hAnsi="標楷體"/>
          <w:sz w:val="32"/>
          <w:szCs w:val="32"/>
        </w:rPr>
        <w:t>之乳羊場採集生羊乳</w:t>
      </w:r>
      <w:proofErr w:type="gramEnd"/>
      <w:r w:rsidRPr="00B20770">
        <w:rPr>
          <w:rFonts w:eastAsia="標楷體" w:hAnsi="標楷體"/>
          <w:sz w:val="32"/>
          <w:szCs w:val="32"/>
        </w:rPr>
        <w:t>樣本，並送交國立嘉義大學及中央畜產會檢驗，若檢驗出含有藥物殘留或摻雜牛乳之情事，本協會即</w:t>
      </w:r>
      <w:proofErr w:type="gramStart"/>
      <w:r w:rsidRPr="00B20770">
        <w:rPr>
          <w:rFonts w:eastAsia="標楷體" w:hAnsi="標楷體"/>
          <w:sz w:val="32"/>
          <w:szCs w:val="32"/>
        </w:rPr>
        <w:t>予退</w:t>
      </w:r>
      <w:proofErr w:type="gramEnd"/>
      <w:r w:rsidRPr="00B20770">
        <w:rPr>
          <w:rFonts w:eastAsia="標楷體" w:hAnsi="標楷體"/>
          <w:sz w:val="32"/>
          <w:szCs w:val="32"/>
        </w:rPr>
        <w:t>件，且不受理評鑑申請，繳交之報名費新台幣</w:t>
      </w:r>
      <w:r w:rsidRPr="00B20770">
        <w:rPr>
          <w:rFonts w:eastAsia="標楷體"/>
          <w:sz w:val="32"/>
          <w:szCs w:val="32"/>
        </w:rPr>
        <w:t>2,</w:t>
      </w:r>
      <w:r w:rsidRPr="00B20770">
        <w:rPr>
          <w:rFonts w:eastAsia="標楷體" w:hint="eastAsia"/>
          <w:sz w:val="32"/>
          <w:szCs w:val="32"/>
        </w:rPr>
        <w:t>0</w:t>
      </w:r>
      <w:r w:rsidRPr="00B20770">
        <w:rPr>
          <w:rFonts w:eastAsia="標楷體"/>
          <w:sz w:val="32"/>
          <w:szCs w:val="32"/>
        </w:rPr>
        <w:t>00</w:t>
      </w:r>
      <w:r w:rsidRPr="00B20770">
        <w:rPr>
          <w:rFonts w:eastAsia="標楷體" w:hAnsi="標楷體"/>
          <w:sz w:val="32"/>
          <w:szCs w:val="32"/>
        </w:rPr>
        <w:t>元亦不予退還。</w:t>
      </w:r>
    </w:p>
    <w:p w:rsidR="00B20770" w:rsidRDefault="00B20770" w:rsidP="00B20770">
      <w:pPr>
        <w:pStyle w:val="a3"/>
        <w:numPr>
          <w:ilvl w:val="0"/>
          <w:numId w:val="3"/>
        </w:numPr>
        <w:spacing w:line="520" w:lineRule="exact"/>
        <w:ind w:leftChars="0" w:left="1418" w:hanging="992"/>
        <w:rPr>
          <w:rFonts w:eastAsia="標楷體" w:hint="eastAsia"/>
          <w:sz w:val="32"/>
          <w:szCs w:val="32"/>
        </w:rPr>
      </w:pPr>
      <w:r w:rsidRPr="00B20770">
        <w:rPr>
          <w:rFonts w:eastAsia="標楷體" w:hAnsi="標楷體" w:hint="eastAsia"/>
          <w:sz w:val="32"/>
          <w:szCs w:val="32"/>
        </w:rPr>
        <w:t>111</w:t>
      </w:r>
      <w:r w:rsidRPr="00B20770">
        <w:rPr>
          <w:rFonts w:eastAsia="標楷體" w:hAnsi="標楷體" w:hint="eastAsia"/>
          <w:sz w:val="32"/>
          <w:szCs w:val="32"/>
        </w:rPr>
        <w:t>年</w:t>
      </w:r>
      <w:proofErr w:type="gramStart"/>
      <w:r w:rsidRPr="00B20770">
        <w:rPr>
          <w:rFonts w:eastAsia="標楷體" w:hAnsi="標楷體" w:hint="eastAsia"/>
          <w:sz w:val="32"/>
          <w:szCs w:val="32"/>
        </w:rPr>
        <w:t>優良乳羊場</w:t>
      </w:r>
      <w:proofErr w:type="gramEnd"/>
      <w:r w:rsidRPr="00B20770">
        <w:rPr>
          <w:rFonts w:eastAsia="標楷體" w:hAnsi="標楷體" w:hint="eastAsia"/>
          <w:sz w:val="32"/>
          <w:szCs w:val="32"/>
        </w:rPr>
        <w:t>評鑑項目及占比為</w:t>
      </w:r>
      <w:r w:rsidRPr="00B20770">
        <w:rPr>
          <w:rFonts w:eastAsia="標楷體" w:hint="eastAsia"/>
          <w:sz w:val="32"/>
          <w:szCs w:val="32"/>
        </w:rPr>
        <w:t>生羊乳品質</w:t>
      </w:r>
      <w:r w:rsidRPr="00B20770">
        <w:rPr>
          <w:rFonts w:eastAsia="標楷體" w:hint="eastAsia"/>
          <w:sz w:val="32"/>
          <w:szCs w:val="32"/>
        </w:rPr>
        <w:t>18%</w:t>
      </w:r>
      <w:r w:rsidRPr="00B20770">
        <w:rPr>
          <w:rFonts w:eastAsia="標楷體" w:hint="eastAsia"/>
          <w:sz w:val="32"/>
          <w:szCs w:val="32"/>
        </w:rPr>
        <w:t>、衛生管理</w:t>
      </w:r>
      <w:r w:rsidRPr="00B20770">
        <w:rPr>
          <w:rFonts w:eastAsia="標楷體" w:hint="eastAsia"/>
          <w:sz w:val="32"/>
          <w:szCs w:val="32"/>
        </w:rPr>
        <w:t>18%</w:t>
      </w:r>
      <w:r w:rsidRPr="00B20770">
        <w:rPr>
          <w:rFonts w:eastAsia="標楷體" w:hint="eastAsia"/>
          <w:sz w:val="32"/>
          <w:szCs w:val="32"/>
        </w:rPr>
        <w:t>、生產設施</w:t>
      </w:r>
      <w:r w:rsidRPr="00B20770">
        <w:rPr>
          <w:rFonts w:eastAsia="標楷體" w:hint="eastAsia"/>
          <w:sz w:val="32"/>
          <w:szCs w:val="32"/>
        </w:rPr>
        <w:t>18%</w:t>
      </w:r>
      <w:r w:rsidRPr="00B20770">
        <w:rPr>
          <w:rFonts w:eastAsia="標楷體" w:hint="eastAsia"/>
          <w:sz w:val="32"/>
          <w:szCs w:val="32"/>
        </w:rPr>
        <w:t>、羊隻飼養管理</w:t>
      </w:r>
      <w:r w:rsidRPr="00B20770">
        <w:rPr>
          <w:rFonts w:eastAsia="標楷體" w:hint="eastAsia"/>
          <w:sz w:val="32"/>
          <w:szCs w:val="32"/>
        </w:rPr>
        <w:t>36%</w:t>
      </w:r>
      <w:r w:rsidRPr="00B20770">
        <w:rPr>
          <w:rFonts w:eastAsia="標楷體" w:hint="eastAsia"/>
          <w:sz w:val="32"/>
          <w:szCs w:val="32"/>
        </w:rPr>
        <w:t>、經營效益與發展</w:t>
      </w:r>
      <w:r w:rsidRPr="00B20770">
        <w:rPr>
          <w:rFonts w:eastAsia="標楷體" w:hint="eastAsia"/>
          <w:sz w:val="32"/>
          <w:szCs w:val="32"/>
        </w:rPr>
        <w:t>10%</w:t>
      </w:r>
      <w:r w:rsidRPr="00B20770">
        <w:rPr>
          <w:rFonts w:eastAsia="標楷體" w:hint="eastAsia"/>
          <w:sz w:val="32"/>
          <w:szCs w:val="32"/>
        </w:rPr>
        <w:t>等</w:t>
      </w:r>
      <w:r w:rsidRPr="00B20770">
        <w:rPr>
          <w:rFonts w:eastAsia="標楷體" w:hint="eastAsia"/>
          <w:sz w:val="32"/>
          <w:szCs w:val="32"/>
        </w:rPr>
        <w:t>5</w:t>
      </w:r>
      <w:r w:rsidRPr="00B20770">
        <w:rPr>
          <w:rFonts w:eastAsia="標楷體" w:hint="eastAsia"/>
          <w:sz w:val="32"/>
          <w:szCs w:val="32"/>
        </w:rPr>
        <w:t>大項。</w:t>
      </w:r>
    </w:p>
    <w:p w:rsidR="00B20770" w:rsidRPr="00B20770" w:rsidRDefault="00B20770" w:rsidP="00B20770">
      <w:pPr>
        <w:spacing w:line="520" w:lineRule="exact"/>
        <w:rPr>
          <w:rFonts w:eastAsia="標楷體"/>
          <w:sz w:val="32"/>
          <w:szCs w:val="32"/>
        </w:rPr>
      </w:pPr>
      <w:r w:rsidRPr="00B20770">
        <w:rPr>
          <w:rFonts w:eastAsia="標楷體" w:hAnsi="標楷體" w:hint="eastAsia"/>
          <w:sz w:val="32"/>
          <w:szCs w:val="32"/>
        </w:rPr>
        <w:t xml:space="preserve"> </w:t>
      </w:r>
      <w:r w:rsidRPr="00B20770">
        <w:rPr>
          <w:rFonts w:eastAsia="標楷體" w:hAnsi="標楷體"/>
          <w:sz w:val="32"/>
          <w:szCs w:val="32"/>
        </w:rPr>
        <w:t>四、</w:t>
      </w:r>
      <w:r w:rsidRPr="00B20770">
        <w:rPr>
          <w:rFonts w:eastAsia="標楷體"/>
          <w:b/>
          <w:sz w:val="32"/>
          <w:szCs w:val="32"/>
          <w:u w:val="single"/>
        </w:rPr>
        <w:t>1</w:t>
      </w:r>
      <w:r w:rsidRPr="00B20770">
        <w:rPr>
          <w:rFonts w:eastAsia="標楷體" w:hint="eastAsia"/>
          <w:b/>
          <w:sz w:val="32"/>
          <w:szCs w:val="32"/>
          <w:u w:val="single"/>
        </w:rPr>
        <w:t>11</w:t>
      </w:r>
      <w:r w:rsidRPr="00B20770">
        <w:rPr>
          <w:rFonts w:eastAsia="標楷體" w:hAnsi="標楷體"/>
          <w:b/>
          <w:sz w:val="32"/>
          <w:szCs w:val="32"/>
          <w:u w:val="single"/>
        </w:rPr>
        <w:t>年台灣地區優良</w:t>
      </w:r>
      <w:r w:rsidRPr="00B20770">
        <w:rPr>
          <w:rFonts w:eastAsia="標楷體" w:hAnsi="標楷體" w:hint="eastAsia"/>
          <w:b/>
          <w:sz w:val="32"/>
          <w:szCs w:val="32"/>
          <w:u w:val="single"/>
        </w:rPr>
        <w:t>肉</w:t>
      </w:r>
      <w:r w:rsidRPr="00B20770">
        <w:rPr>
          <w:rFonts w:eastAsia="標楷體" w:hAnsi="標楷體"/>
          <w:b/>
          <w:sz w:val="32"/>
          <w:szCs w:val="32"/>
          <w:u w:val="single"/>
        </w:rPr>
        <w:t>羊場評鑑：</w:t>
      </w:r>
    </w:p>
    <w:p w:rsidR="00B20770" w:rsidRPr="00B20770" w:rsidRDefault="00B20770" w:rsidP="00B20770">
      <w:pPr>
        <w:pStyle w:val="a3"/>
        <w:numPr>
          <w:ilvl w:val="0"/>
          <w:numId w:val="5"/>
        </w:numPr>
        <w:spacing w:line="520" w:lineRule="exact"/>
        <w:ind w:leftChars="0"/>
        <w:rPr>
          <w:rFonts w:eastAsia="標楷體" w:hAnsi="標楷體"/>
          <w:sz w:val="32"/>
          <w:szCs w:val="32"/>
        </w:rPr>
      </w:pPr>
      <w:r w:rsidRPr="00E06627">
        <w:rPr>
          <w:rFonts w:eastAsia="標楷體" w:hAnsi="標楷體"/>
          <w:sz w:val="32"/>
          <w:szCs w:val="32"/>
        </w:rPr>
        <w:t>參加肉羊場評鑑應具備下列條件：</w:t>
      </w:r>
    </w:p>
    <w:p w:rsidR="00B20770" w:rsidRDefault="00B20770" w:rsidP="00B20770">
      <w:pPr>
        <w:pStyle w:val="a3"/>
        <w:numPr>
          <w:ilvl w:val="0"/>
          <w:numId w:val="6"/>
        </w:numPr>
        <w:spacing w:line="520" w:lineRule="exact"/>
        <w:ind w:leftChars="0"/>
        <w:rPr>
          <w:rFonts w:eastAsia="標楷體" w:hAnsi="標楷體" w:hint="eastAsia"/>
          <w:sz w:val="32"/>
          <w:szCs w:val="32"/>
        </w:rPr>
      </w:pPr>
      <w:r w:rsidRPr="00E06627">
        <w:rPr>
          <w:rFonts w:eastAsia="標楷體" w:hAnsi="標楷體"/>
          <w:sz w:val="32"/>
          <w:szCs w:val="32"/>
        </w:rPr>
        <w:t>本協會會員，並已繳交當年度會費者。</w:t>
      </w:r>
    </w:p>
    <w:p w:rsidR="00B20770" w:rsidRDefault="00B20770" w:rsidP="00B20770">
      <w:pPr>
        <w:pStyle w:val="a3"/>
        <w:numPr>
          <w:ilvl w:val="0"/>
          <w:numId w:val="6"/>
        </w:numPr>
        <w:spacing w:line="520" w:lineRule="exact"/>
        <w:ind w:leftChars="0"/>
        <w:rPr>
          <w:rFonts w:eastAsia="標楷體" w:hAnsi="標楷體" w:hint="eastAsia"/>
          <w:sz w:val="32"/>
          <w:szCs w:val="32"/>
        </w:rPr>
      </w:pPr>
      <w:r w:rsidRPr="00B20770">
        <w:rPr>
          <w:rFonts w:eastAsia="標楷體" w:hAnsi="標楷體"/>
          <w:sz w:val="32"/>
          <w:szCs w:val="32"/>
        </w:rPr>
        <w:t>領有畜牧場登記證書或飼養登記證書。</w:t>
      </w:r>
    </w:p>
    <w:p w:rsidR="00B20770" w:rsidRDefault="00B20770" w:rsidP="00B20770">
      <w:pPr>
        <w:pStyle w:val="a3"/>
        <w:numPr>
          <w:ilvl w:val="0"/>
          <w:numId w:val="6"/>
        </w:numPr>
        <w:spacing w:line="520" w:lineRule="exact"/>
        <w:ind w:leftChars="0"/>
        <w:rPr>
          <w:rFonts w:eastAsia="標楷體" w:hAnsi="標楷體" w:hint="eastAsia"/>
          <w:sz w:val="32"/>
          <w:szCs w:val="32"/>
        </w:rPr>
      </w:pPr>
      <w:r w:rsidRPr="00B20770">
        <w:rPr>
          <w:rFonts w:eastAsia="標楷體" w:hAnsi="標楷體"/>
          <w:sz w:val="32"/>
          <w:szCs w:val="32"/>
        </w:rPr>
        <w:t>最近</w:t>
      </w:r>
      <w:proofErr w:type="gramStart"/>
      <w:r w:rsidRPr="00B20770">
        <w:rPr>
          <w:rFonts w:eastAsia="標楷體" w:hAnsi="標楷體"/>
          <w:sz w:val="32"/>
          <w:szCs w:val="32"/>
        </w:rPr>
        <w:t>一年內均依規定</w:t>
      </w:r>
      <w:proofErr w:type="gramEnd"/>
      <w:r w:rsidRPr="00B20770">
        <w:rPr>
          <w:rFonts w:eastAsia="標楷體" w:hAnsi="標楷體"/>
          <w:sz w:val="32"/>
          <w:szCs w:val="32"/>
        </w:rPr>
        <w:t>施打</w:t>
      </w:r>
      <w:r w:rsidRPr="00B20770">
        <w:rPr>
          <w:rFonts w:eastAsia="標楷體" w:hAnsi="標楷體" w:hint="eastAsia"/>
          <w:sz w:val="32"/>
          <w:szCs w:val="32"/>
        </w:rPr>
        <w:t>防疫免疫注射。</w:t>
      </w:r>
    </w:p>
    <w:p w:rsidR="00B20770" w:rsidRPr="00B20770" w:rsidRDefault="00B20770" w:rsidP="00B20770">
      <w:pPr>
        <w:pStyle w:val="a3"/>
        <w:numPr>
          <w:ilvl w:val="0"/>
          <w:numId w:val="6"/>
        </w:numPr>
        <w:spacing w:line="520" w:lineRule="exact"/>
        <w:ind w:leftChars="0"/>
        <w:rPr>
          <w:rFonts w:eastAsia="標楷體" w:hAnsi="標楷體"/>
          <w:sz w:val="32"/>
          <w:szCs w:val="32"/>
        </w:rPr>
      </w:pPr>
      <w:r w:rsidRPr="00B20770">
        <w:rPr>
          <w:rFonts w:eastAsia="標楷體" w:hAnsi="標楷體"/>
          <w:sz w:val="32"/>
          <w:szCs w:val="32"/>
        </w:rPr>
        <w:lastRenderedPageBreak/>
        <w:t>最近</w:t>
      </w:r>
      <w:proofErr w:type="gramStart"/>
      <w:r w:rsidRPr="00B20770">
        <w:rPr>
          <w:rFonts w:eastAsia="標楷體" w:hAnsi="標楷體"/>
          <w:sz w:val="32"/>
          <w:szCs w:val="32"/>
        </w:rPr>
        <w:t>一</w:t>
      </w:r>
      <w:proofErr w:type="gramEnd"/>
      <w:r w:rsidRPr="00B20770">
        <w:rPr>
          <w:rFonts w:eastAsia="標楷體" w:hAnsi="標楷體"/>
          <w:sz w:val="32"/>
          <w:szCs w:val="32"/>
        </w:rPr>
        <w:t>年內無環保、防疫等違規紀錄。</w:t>
      </w:r>
    </w:p>
    <w:p w:rsidR="00E22412" w:rsidRDefault="00B20770" w:rsidP="00B20770">
      <w:pPr>
        <w:pStyle w:val="a3"/>
        <w:numPr>
          <w:ilvl w:val="0"/>
          <w:numId w:val="5"/>
        </w:numPr>
        <w:spacing w:line="520" w:lineRule="exact"/>
        <w:ind w:leftChars="0"/>
        <w:rPr>
          <w:rFonts w:eastAsia="標楷體" w:hAnsi="標楷體" w:hint="eastAsia"/>
          <w:sz w:val="32"/>
          <w:szCs w:val="32"/>
        </w:rPr>
      </w:pPr>
      <w:r w:rsidRPr="00E06627">
        <w:rPr>
          <w:rFonts w:eastAsia="標楷體" w:hAnsi="標楷體"/>
          <w:sz w:val="32"/>
          <w:szCs w:val="32"/>
        </w:rPr>
        <w:t>申請優良肉羊場評鑑之肉羊場，應繳交報名費新台幣</w:t>
      </w:r>
      <w:r w:rsidRPr="00E06627">
        <w:rPr>
          <w:rFonts w:eastAsia="標楷體"/>
          <w:sz w:val="32"/>
          <w:szCs w:val="32"/>
        </w:rPr>
        <w:t>2,000</w:t>
      </w:r>
      <w:r w:rsidRPr="00E06627">
        <w:rPr>
          <w:rFonts w:eastAsia="標楷體" w:hAnsi="標楷體"/>
          <w:sz w:val="32"/>
          <w:szCs w:val="32"/>
        </w:rPr>
        <w:t>元整。</w:t>
      </w:r>
    </w:p>
    <w:p w:rsidR="00E22412" w:rsidRPr="00E22412" w:rsidRDefault="00E22412" w:rsidP="00E22412">
      <w:pPr>
        <w:pStyle w:val="a3"/>
        <w:numPr>
          <w:ilvl w:val="0"/>
          <w:numId w:val="5"/>
        </w:numPr>
        <w:spacing w:line="520" w:lineRule="exact"/>
        <w:ind w:leftChars="0"/>
        <w:rPr>
          <w:rFonts w:eastAsia="標楷體" w:hint="eastAsia"/>
          <w:sz w:val="32"/>
          <w:szCs w:val="32"/>
        </w:rPr>
      </w:pPr>
      <w:r>
        <w:rPr>
          <w:rFonts w:eastAsia="標楷體" w:hAnsi="標楷體"/>
          <w:sz w:val="32"/>
          <w:szCs w:val="32"/>
        </w:rPr>
        <w:t>申請評鑑之肉羊場應為一貫場，</w:t>
      </w:r>
      <w:proofErr w:type="gramStart"/>
      <w:r>
        <w:rPr>
          <w:rFonts w:eastAsia="標楷體" w:hAnsi="標楷體"/>
          <w:sz w:val="32"/>
          <w:szCs w:val="32"/>
        </w:rPr>
        <w:t>而非肉羊</w:t>
      </w:r>
      <w:proofErr w:type="gramEnd"/>
      <w:r>
        <w:rPr>
          <w:rFonts w:eastAsia="標楷體" w:hAnsi="標楷體"/>
          <w:sz w:val="32"/>
          <w:szCs w:val="32"/>
        </w:rPr>
        <w:t>肥育場</w:t>
      </w:r>
      <w:r>
        <w:rPr>
          <w:rFonts w:eastAsia="標楷體" w:hAnsi="標楷體" w:hint="eastAsia"/>
          <w:sz w:val="32"/>
          <w:szCs w:val="32"/>
        </w:rPr>
        <w:t>。</w:t>
      </w:r>
    </w:p>
    <w:p w:rsidR="00E22412" w:rsidRDefault="00B20770" w:rsidP="00E22412">
      <w:pPr>
        <w:pStyle w:val="a3"/>
        <w:numPr>
          <w:ilvl w:val="0"/>
          <w:numId w:val="5"/>
        </w:numPr>
        <w:spacing w:line="520" w:lineRule="exact"/>
        <w:ind w:leftChars="0"/>
        <w:rPr>
          <w:rFonts w:eastAsia="標楷體" w:hint="eastAsia"/>
          <w:sz w:val="32"/>
          <w:szCs w:val="32"/>
        </w:rPr>
      </w:pPr>
      <w:r>
        <w:rPr>
          <w:rFonts w:eastAsia="標楷體" w:hAnsi="標楷體" w:hint="eastAsia"/>
          <w:sz w:val="32"/>
          <w:szCs w:val="32"/>
        </w:rPr>
        <w:t>111</w:t>
      </w:r>
      <w:r w:rsidRPr="00FD5267">
        <w:rPr>
          <w:rFonts w:eastAsia="標楷體" w:hAnsi="標楷體" w:hint="eastAsia"/>
          <w:sz w:val="32"/>
          <w:szCs w:val="32"/>
        </w:rPr>
        <w:t>年優良肉羊場評鑑項目</w:t>
      </w:r>
      <w:r>
        <w:rPr>
          <w:rFonts w:eastAsia="標楷體" w:hAnsi="標楷體" w:hint="eastAsia"/>
          <w:sz w:val="32"/>
          <w:szCs w:val="32"/>
        </w:rPr>
        <w:t>及占比為</w:t>
      </w:r>
      <w:r w:rsidRPr="003D28D6">
        <w:rPr>
          <w:rFonts w:eastAsia="標楷體" w:hint="eastAsia"/>
          <w:sz w:val="32"/>
          <w:szCs w:val="32"/>
        </w:rPr>
        <w:t>衛生管理</w:t>
      </w:r>
      <w:r>
        <w:rPr>
          <w:rFonts w:eastAsia="標楷體" w:hint="eastAsia"/>
          <w:sz w:val="32"/>
          <w:szCs w:val="32"/>
        </w:rPr>
        <w:t>30%</w:t>
      </w:r>
      <w:r w:rsidRPr="003D28D6">
        <w:rPr>
          <w:rFonts w:eastAsia="標楷體" w:hint="eastAsia"/>
          <w:sz w:val="32"/>
          <w:szCs w:val="32"/>
        </w:rPr>
        <w:t>、生產設施與</w:t>
      </w:r>
    </w:p>
    <w:p w:rsidR="00B20770" w:rsidRPr="00FD5267" w:rsidRDefault="00E22412" w:rsidP="00E22412">
      <w:pPr>
        <w:pStyle w:val="a3"/>
        <w:spacing w:line="520" w:lineRule="exact"/>
        <w:ind w:leftChars="0" w:left="960"/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</w:t>
      </w:r>
      <w:r w:rsidR="00B20770" w:rsidRPr="003D28D6">
        <w:rPr>
          <w:rFonts w:eastAsia="標楷體" w:hint="eastAsia"/>
          <w:sz w:val="32"/>
          <w:szCs w:val="32"/>
        </w:rPr>
        <w:t>飼養管理</w:t>
      </w:r>
      <w:r w:rsidR="00B20770">
        <w:rPr>
          <w:rFonts w:eastAsia="標楷體" w:hint="eastAsia"/>
          <w:sz w:val="32"/>
          <w:szCs w:val="32"/>
        </w:rPr>
        <w:t>50%</w:t>
      </w:r>
      <w:r w:rsidR="00B20770" w:rsidRPr="003D28D6">
        <w:rPr>
          <w:rFonts w:eastAsia="標楷體" w:hint="eastAsia"/>
          <w:sz w:val="32"/>
          <w:szCs w:val="32"/>
        </w:rPr>
        <w:t>、經營效益與發展</w:t>
      </w:r>
      <w:r w:rsidR="00B20770">
        <w:rPr>
          <w:rFonts w:eastAsia="標楷體" w:hint="eastAsia"/>
          <w:sz w:val="32"/>
          <w:szCs w:val="32"/>
        </w:rPr>
        <w:t>20%</w:t>
      </w:r>
      <w:r w:rsidR="00B20770">
        <w:rPr>
          <w:rFonts w:eastAsia="標楷體" w:hint="eastAsia"/>
          <w:sz w:val="32"/>
          <w:szCs w:val="32"/>
        </w:rPr>
        <w:t>等</w:t>
      </w:r>
      <w:r w:rsidR="00B20770" w:rsidRPr="00FD5267">
        <w:rPr>
          <w:rFonts w:eastAsia="標楷體" w:hint="eastAsia"/>
          <w:sz w:val="32"/>
          <w:szCs w:val="32"/>
        </w:rPr>
        <w:t>3</w:t>
      </w:r>
      <w:r w:rsidR="00B20770" w:rsidRPr="00FD5267">
        <w:rPr>
          <w:rFonts w:eastAsia="標楷體" w:hint="eastAsia"/>
          <w:sz w:val="32"/>
          <w:szCs w:val="32"/>
        </w:rPr>
        <w:t>大項。</w:t>
      </w:r>
    </w:p>
    <w:p w:rsidR="00E22412" w:rsidRDefault="00B20770" w:rsidP="00E22412">
      <w:pPr>
        <w:spacing w:line="520" w:lineRule="exact"/>
        <w:ind w:left="707" w:hangingChars="221" w:hanging="707"/>
        <w:rPr>
          <w:rFonts w:eastAsia="標楷體" w:hAnsi="標楷體" w:hint="eastAsia"/>
          <w:sz w:val="32"/>
          <w:szCs w:val="32"/>
        </w:rPr>
      </w:pPr>
      <w:r w:rsidRPr="00E06627">
        <w:rPr>
          <w:rFonts w:eastAsia="標楷體" w:hAnsi="標楷體"/>
          <w:sz w:val="32"/>
          <w:szCs w:val="32"/>
        </w:rPr>
        <w:t>五、有意願</w:t>
      </w:r>
      <w:r>
        <w:rPr>
          <w:rFonts w:eastAsia="標楷體" w:hAnsi="標楷體" w:hint="eastAsia"/>
          <w:sz w:val="32"/>
          <w:szCs w:val="32"/>
        </w:rPr>
        <w:t>報名</w:t>
      </w:r>
      <w:r w:rsidRPr="00E06627">
        <w:rPr>
          <w:rFonts w:eastAsia="標楷體" w:hAnsi="標楷體"/>
          <w:sz w:val="32"/>
          <w:szCs w:val="32"/>
        </w:rPr>
        <w:t>參與評鑑</w:t>
      </w:r>
      <w:r>
        <w:rPr>
          <w:rFonts w:eastAsia="標楷體" w:hAnsi="標楷體" w:hint="eastAsia"/>
          <w:sz w:val="32"/>
          <w:szCs w:val="32"/>
        </w:rPr>
        <w:t>之會員場</w:t>
      </w:r>
      <w:r w:rsidRPr="00E06627">
        <w:rPr>
          <w:rFonts w:eastAsia="標楷體" w:hAnsi="標楷體"/>
          <w:sz w:val="32"/>
          <w:szCs w:val="32"/>
        </w:rPr>
        <w:t>，</w:t>
      </w:r>
      <w:r w:rsidRPr="00975973">
        <w:rPr>
          <w:rFonts w:eastAsia="標楷體" w:hAnsi="標楷體"/>
          <w:sz w:val="32"/>
          <w:szCs w:val="32"/>
        </w:rPr>
        <w:t>敬請於</w:t>
      </w:r>
      <w:r w:rsidRPr="00975973">
        <w:rPr>
          <w:rFonts w:eastAsia="標楷體"/>
          <w:sz w:val="32"/>
          <w:szCs w:val="32"/>
        </w:rPr>
        <w:t>1</w:t>
      </w:r>
      <w:r w:rsidRPr="00975973">
        <w:rPr>
          <w:rFonts w:eastAsia="標楷體" w:hint="eastAsia"/>
          <w:sz w:val="32"/>
          <w:szCs w:val="32"/>
        </w:rPr>
        <w:t>11</w:t>
      </w:r>
      <w:r w:rsidRPr="00975973">
        <w:rPr>
          <w:rFonts w:eastAsia="標楷體" w:hAnsi="標楷體"/>
          <w:sz w:val="32"/>
          <w:szCs w:val="32"/>
        </w:rPr>
        <w:t>年</w:t>
      </w:r>
      <w:r w:rsidRPr="00975973">
        <w:rPr>
          <w:rFonts w:eastAsia="標楷體" w:hint="eastAsia"/>
          <w:sz w:val="32"/>
          <w:szCs w:val="32"/>
        </w:rPr>
        <w:t>5</w:t>
      </w:r>
      <w:r w:rsidRPr="00975973">
        <w:rPr>
          <w:rFonts w:eastAsia="標楷體" w:hAnsi="標楷體"/>
          <w:sz w:val="32"/>
          <w:szCs w:val="32"/>
        </w:rPr>
        <w:t>月</w:t>
      </w:r>
      <w:r w:rsidRPr="00975973">
        <w:rPr>
          <w:rFonts w:eastAsia="標楷體" w:hint="eastAsia"/>
          <w:sz w:val="32"/>
          <w:szCs w:val="32"/>
        </w:rPr>
        <w:t>16</w:t>
      </w:r>
      <w:r w:rsidRPr="00975973">
        <w:rPr>
          <w:rFonts w:eastAsia="標楷體" w:hAnsi="標楷體"/>
          <w:sz w:val="32"/>
          <w:szCs w:val="32"/>
        </w:rPr>
        <w:t>日（星期</w:t>
      </w:r>
      <w:r w:rsidRPr="00975973">
        <w:rPr>
          <w:rFonts w:eastAsia="標楷體" w:hAnsi="標楷體" w:hint="eastAsia"/>
          <w:sz w:val="32"/>
          <w:szCs w:val="32"/>
        </w:rPr>
        <w:t>一</w:t>
      </w:r>
      <w:r w:rsidRPr="00975973">
        <w:rPr>
          <w:rFonts w:eastAsia="標楷體" w:hAnsi="標楷體"/>
          <w:sz w:val="32"/>
          <w:szCs w:val="32"/>
        </w:rPr>
        <w:t>）</w:t>
      </w:r>
      <w:r w:rsidR="00E22412">
        <w:rPr>
          <w:rFonts w:eastAsia="標楷體" w:hAnsi="標楷體"/>
          <w:sz w:val="32"/>
          <w:szCs w:val="32"/>
        </w:rPr>
        <w:t>前</w:t>
      </w:r>
      <w:r w:rsidRPr="00975973">
        <w:rPr>
          <w:rFonts w:eastAsia="標楷體" w:hAnsi="標楷體"/>
          <w:sz w:val="32"/>
          <w:szCs w:val="32"/>
        </w:rPr>
        <w:t>將報名表郵寄或傳真至本協會。</w:t>
      </w:r>
    </w:p>
    <w:p w:rsidR="00B20770" w:rsidRPr="00E06627" w:rsidRDefault="00B20770" w:rsidP="00E22412">
      <w:pPr>
        <w:spacing w:line="520" w:lineRule="exact"/>
        <w:ind w:left="707" w:hangingChars="221" w:hanging="707"/>
        <w:rPr>
          <w:rFonts w:eastAsia="標楷體"/>
          <w:sz w:val="32"/>
          <w:szCs w:val="32"/>
        </w:rPr>
      </w:pPr>
      <w:r w:rsidRPr="00E06627">
        <w:rPr>
          <w:rFonts w:eastAsia="標楷體" w:hAnsi="標楷體"/>
          <w:sz w:val="32"/>
          <w:szCs w:val="32"/>
        </w:rPr>
        <w:t>六、報名費請撥冗至當地郵局劃撥繳交，並請</w:t>
      </w:r>
      <w:r>
        <w:rPr>
          <w:rFonts w:eastAsia="標楷體" w:hAnsi="標楷體" w:hint="eastAsia"/>
          <w:sz w:val="32"/>
          <w:szCs w:val="32"/>
        </w:rPr>
        <w:t>於劃撥單左側通訊欄位</w:t>
      </w:r>
      <w:r w:rsidRPr="00E06627">
        <w:rPr>
          <w:rFonts w:eastAsia="標楷體" w:hAnsi="標楷體"/>
          <w:sz w:val="32"/>
          <w:szCs w:val="32"/>
        </w:rPr>
        <w:t>註明</w:t>
      </w:r>
      <w:r>
        <w:rPr>
          <w:rFonts w:eastAsia="標楷體" w:hAnsi="標楷體"/>
          <w:sz w:val="32"/>
          <w:szCs w:val="32"/>
        </w:rPr>
        <w:t>：「</w:t>
      </w:r>
      <w:proofErr w:type="gramStart"/>
      <w:r w:rsidRPr="00E06627">
        <w:rPr>
          <w:rFonts w:eastAsia="標楷體" w:hAnsi="標楷體"/>
          <w:sz w:val="32"/>
          <w:szCs w:val="32"/>
        </w:rPr>
        <w:t>申請乳羊場</w:t>
      </w:r>
      <w:proofErr w:type="gramEnd"/>
      <w:r w:rsidRPr="00E06627">
        <w:rPr>
          <w:rFonts w:eastAsia="標楷體" w:hAnsi="標楷體"/>
          <w:sz w:val="32"/>
          <w:szCs w:val="32"/>
        </w:rPr>
        <w:t>評鑑</w:t>
      </w:r>
      <w:r>
        <w:rPr>
          <w:rFonts w:eastAsia="標楷體" w:hAnsi="標楷體"/>
          <w:sz w:val="32"/>
          <w:szCs w:val="32"/>
        </w:rPr>
        <w:t>」</w:t>
      </w:r>
      <w:r>
        <w:rPr>
          <w:rFonts w:eastAsia="標楷體" w:hAnsi="標楷體" w:hint="eastAsia"/>
          <w:sz w:val="32"/>
          <w:szCs w:val="32"/>
        </w:rPr>
        <w:t>或「</w:t>
      </w:r>
      <w:r w:rsidRPr="002D3E34">
        <w:rPr>
          <w:rFonts w:eastAsia="標楷體" w:hAnsi="標楷體"/>
          <w:sz w:val="32"/>
          <w:szCs w:val="32"/>
        </w:rPr>
        <w:t>申請</w:t>
      </w:r>
      <w:r>
        <w:rPr>
          <w:rFonts w:eastAsia="標楷體" w:hAnsi="標楷體" w:hint="eastAsia"/>
          <w:sz w:val="32"/>
          <w:szCs w:val="32"/>
        </w:rPr>
        <w:t>肉</w:t>
      </w:r>
      <w:r w:rsidRPr="002D3E34">
        <w:rPr>
          <w:rFonts w:eastAsia="標楷體" w:hAnsi="標楷體"/>
          <w:sz w:val="32"/>
          <w:szCs w:val="32"/>
        </w:rPr>
        <w:t>羊場評鑑</w:t>
      </w:r>
      <w:r>
        <w:rPr>
          <w:rFonts w:eastAsia="標楷體" w:hAnsi="標楷體" w:hint="eastAsia"/>
          <w:sz w:val="32"/>
          <w:szCs w:val="32"/>
        </w:rPr>
        <w:t>」</w:t>
      </w:r>
      <w:r w:rsidRPr="00E06627">
        <w:rPr>
          <w:rFonts w:eastAsia="標楷體" w:hAnsi="標楷體"/>
          <w:sz w:val="32"/>
          <w:szCs w:val="32"/>
        </w:rPr>
        <w:t>。</w:t>
      </w:r>
    </w:p>
    <w:p w:rsidR="00B20770" w:rsidRPr="00E06627" w:rsidRDefault="00B20770" w:rsidP="00B20770">
      <w:pPr>
        <w:spacing w:line="520" w:lineRule="exact"/>
        <w:rPr>
          <w:rFonts w:eastAsia="標楷體"/>
          <w:sz w:val="32"/>
          <w:szCs w:val="32"/>
        </w:rPr>
      </w:pPr>
      <w:r w:rsidRPr="00E06627">
        <w:rPr>
          <w:rFonts w:eastAsia="標楷體"/>
          <w:sz w:val="32"/>
          <w:szCs w:val="32"/>
        </w:rPr>
        <w:t xml:space="preserve">    </w:t>
      </w:r>
      <w:r>
        <w:rPr>
          <w:rFonts w:eastAsia="標楷體" w:hint="eastAsia"/>
          <w:sz w:val="32"/>
          <w:szCs w:val="32"/>
        </w:rPr>
        <w:t xml:space="preserve"> </w:t>
      </w:r>
      <w:r w:rsidRPr="00E06627">
        <w:rPr>
          <w:rFonts w:eastAsia="標楷體" w:hAnsi="標楷體"/>
          <w:sz w:val="32"/>
          <w:szCs w:val="32"/>
        </w:rPr>
        <w:t>郵政劃撥戶名：社團法人中華民國養羊協會</w:t>
      </w:r>
    </w:p>
    <w:tbl>
      <w:tblPr>
        <w:tblpPr w:leftFromText="180" w:rightFromText="180" w:vertAnchor="page" w:horzAnchor="margin" w:tblpXSpec="center" w:tblpY="6529"/>
        <w:tblW w:w="8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369"/>
        <w:gridCol w:w="3151"/>
      </w:tblGrid>
      <w:tr w:rsidR="00E22412" w:rsidRPr="0022610A" w:rsidTr="00E22412">
        <w:trPr>
          <w:trHeight w:val="798"/>
        </w:trPr>
        <w:tc>
          <w:tcPr>
            <w:tcW w:w="2126" w:type="dxa"/>
            <w:vAlign w:val="center"/>
          </w:tcPr>
          <w:p w:rsidR="00E22412" w:rsidRPr="0022610A" w:rsidRDefault="00E22412" w:rsidP="00E22412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22610A">
              <w:rPr>
                <w:rFonts w:ascii="標楷體" w:eastAsia="標楷體" w:hAnsi="標楷體" w:hint="eastAsia"/>
                <w:sz w:val="32"/>
                <w:szCs w:val="32"/>
              </w:rPr>
              <w:t>羊場性質</w:t>
            </w:r>
          </w:p>
        </w:tc>
        <w:tc>
          <w:tcPr>
            <w:tcW w:w="3369" w:type="dxa"/>
            <w:vAlign w:val="center"/>
          </w:tcPr>
          <w:p w:rsidR="00E22412" w:rsidRPr="00975973" w:rsidRDefault="00E22412" w:rsidP="00E22412">
            <w:pPr>
              <w:spacing w:line="500" w:lineRule="exact"/>
              <w:jc w:val="center"/>
              <w:rPr>
                <w:rFonts w:eastAsia="標楷體"/>
                <w:sz w:val="32"/>
                <w:szCs w:val="32"/>
              </w:rPr>
            </w:pPr>
            <w:proofErr w:type="gramStart"/>
            <w:r w:rsidRPr="00975973">
              <w:rPr>
                <w:rFonts w:eastAsia="標楷體" w:hAnsi="標楷體"/>
                <w:sz w:val="32"/>
                <w:szCs w:val="32"/>
              </w:rPr>
              <w:t>乳羊場</w:t>
            </w:r>
            <w:proofErr w:type="gramEnd"/>
          </w:p>
        </w:tc>
        <w:tc>
          <w:tcPr>
            <w:tcW w:w="3151" w:type="dxa"/>
            <w:vAlign w:val="center"/>
          </w:tcPr>
          <w:p w:rsidR="00E22412" w:rsidRPr="00975973" w:rsidRDefault="00E22412" w:rsidP="00E22412">
            <w:pPr>
              <w:spacing w:line="5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75973">
              <w:rPr>
                <w:rFonts w:eastAsia="標楷體" w:hAnsi="標楷體"/>
                <w:sz w:val="32"/>
                <w:szCs w:val="32"/>
              </w:rPr>
              <w:t>肉羊場</w:t>
            </w:r>
          </w:p>
        </w:tc>
      </w:tr>
      <w:tr w:rsidR="00E22412" w:rsidRPr="0022610A" w:rsidTr="00E22412">
        <w:trPr>
          <w:trHeight w:val="1690"/>
        </w:trPr>
        <w:tc>
          <w:tcPr>
            <w:tcW w:w="2126" w:type="dxa"/>
            <w:vAlign w:val="center"/>
          </w:tcPr>
          <w:p w:rsidR="00E22412" w:rsidRPr="0022610A" w:rsidRDefault="00E22412" w:rsidP="00E22412">
            <w:pPr>
              <w:spacing w:line="50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評鑑</w:t>
            </w:r>
            <w:r w:rsidRPr="0022610A">
              <w:rPr>
                <w:rFonts w:ascii="標楷體" w:eastAsia="標楷體" w:hAnsi="標楷體" w:hint="eastAsia"/>
                <w:sz w:val="32"/>
                <w:szCs w:val="32"/>
              </w:rPr>
              <w:t>費用</w:t>
            </w:r>
          </w:p>
        </w:tc>
        <w:tc>
          <w:tcPr>
            <w:tcW w:w="3369" w:type="dxa"/>
            <w:vAlign w:val="center"/>
          </w:tcPr>
          <w:p w:rsidR="00E22412" w:rsidRPr="00975973" w:rsidRDefault="00E22412" w:rsidP="00E22412">
            <w:pPr>
              <w:spacing w:line="500" w:lineRule="exact"/>
              <w:jc w:val="center"/>
              <w:rPr>
                <w:rFonts w:eastAsia="標楷體" w:hAnsi="標楷體" w:hint="eastAsia"/>
                <w:sz w:val="32"/>
                <w:szCs w:val="32"/>
              </w:rPr>
            </w:pPr>
            <w:r w:rsidRPr="00975973">
              <w:rPr>
                <w:rFonts w:eastAsia="標楷體"/>
                <w:sz w:val="32"/>
                <w:szCs w:val="32"/>
              </w:rPr>
              <w:t>2</w:t>
            </w:r>
            <w:r w:rsidRPr="00975973">
              <w:rPr>
                <w:rFonts w:eastAsia="標楷體" w:hint="eastAsia"/>
                <w:sz w:val="32"/>
                <w:szCs w:val="32"/>
              </w:rPr>
              <w:t>,000</w:t>
            </w:r>
            <w:r w:rsidRPr="00975973">
              <w:rPr>
                <w:rFonts w:eastAsia="標楷體" w:hAnsi="標楷體"/>
                <w:sz w:val="32"/>
                <w:szCs w:val="32"/>
              </w:rPr>
              <w:t>元</w:t>
            </w:r>
          </w:p>
          <w:p w:rsidR="00E22412" w:rsidRDefault="00E22412" w:rsidP="00E22412">
            <w:pPr>
              <w:spacing w:line="400" w:lineRule="exact"/>
              <w:jc w:val="both"/>
              <w:rPr>
                <w:rFonts w:eastAsia="標楷體" w:hAnsi="標楷體" w:hint="eastAsia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◎</w:t>
            </w:r>
            <w:r w:rsidRPr="0024795C">
              <w:rPr>
                <w:rFonts w:eastAsia="標楷體" w:hAnsi="標楷體" w:hint="eastAsia"/>
                <w:szCs w:val="24"/>
              </w:rPr>
              <w:t>今年優惠免收</w:t>
            </w:r>
          </w:p>
          <w:p w:rsidR="00E22412" w:rsidRPr="0024795C" w:rsidRDefault="00E22412" w:rsidP="00E22412">
            <w:pPr>
              <w:spacing w:line="400" w:lineRule="exact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 xml:space="preserve">  </w:t>
            </w:r>
            <w:r>
              <w:rPr>
                <w:rFonts w:eastAsia="標楷體" w:hAnsi="標楷體" w:hint="eastAsia"/>
                <w:szCs w:val="24"/>
              </w:rPr>
              <w:t>羊</w:t>
            </w:r>
            <w:r w:rsidRPr="0024795C">
              <w:rPr>
                <w:rFonts w:eastAsia="標楷體" w:hAnsi="標楷體" w:hint="eastAsia"/>
                <w:szCs w:val="24"/>
              </w:rPr>
              <w:t>乳脂肪檢驗費用！</w:t>
            </w:r>
          </w:p>
        </w:tc>
        <w:tc>
          <w:tcPr>
            <w:tcW w:w="3151" w:type="dxa"/>
            <w:vAlign w:val="center"/>
          </w:tcPr>
          <w:p w:rsidR="00E22412" w:rsidRPr="00975973" w:rsidRDefault="00E22412" w:rsidP="00E22412">
            <w:pPr>
              <w:spacing w:line="5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975973">
              <w:rPr>
                <w:rFonts w:eastAsia="標楷體"/>
                <w:sz w:val="32"/>
                <w:szCs w:val="32"/>
              </w:rPr>
              <w:t>2</w:t>
            </w:r>
            <w:r w:rsidRPr="00975973">
              <w:rPr>
                <w:rFonts w:eastAsia="標楷體" w:hint="eastAsia"/>
                <w:sz w:val="32"/>
                <w:szCs w:val="32"/>
              </w:rPr>
              <w:t>,</w:t>
            </w:r>
            <w:r w:rsidRPr="00975973">
              <w:rPr>
                <w:rFonts w:eastAsia="標楷體"/>
                <w:sz w:val="32"/>
                <w:szCs w:val="32"/>
              </w:rPr>
              <w:t>000</w:t>
            </w:r>
            <w:r w:rsidRPr="00975973">
              <w:rPr>
                <w:rFonts w:eastAsia="標楷體" w:hAnsi="標楷體"/>
                <w:sz w:val="32"/>
                <w:szCs w:val="32"/>
              </w:rPr>
              <w:t>元</w:t>
            </w:r>
          </w:p>
        </w:tc>
      </w:tr>
    </w:tbl>
    <w:p w:rsidR="00B20770" w:rsidRPr="00E06627" w:rsidRDefault="00B20770" w:rsidP="00B20770">
      <w:pPr>
        <w:spacing w:line="520" w:lineRule="exact"/>
        <w:rPr>
          <w:rFonts w:eastAsia="標楷體"/>
          <w:sz w:val="32"/>
          <w:szCs w:val="32"/>
        </w:rPr>
      </w:pPr>
      <w:r w:rsidRPr="00E06627">
        <w:rPr>
          <w:rFonts w:eastAsia="標楷體"/>
          <w:sz w:val="32"/>
          <w:szCs w:val="32"/>
        </w:rPr>
        <w:t xml:space="preserve">    </w:t>
      </w:r>
      <w:r>
        <w:rPr>
          <w:rFonts w:eastAsia="標楷體" w:hint="eastAsia"/>
          <w:sz w:val="32"/>
          <w:szCs w:val="32"/>
        </w:rPr>
        <w:t xml:space="preserve"> </w:t>
      </w:r>
      <w:r w:rsidRPr="00E06627">
        <w:rPr>
          <w:rFonts w:eastAsia="標楷體" w:hAnsi="標楷體"/>
          <w:sz w:val="32"/>
          <w:szCs w:val="32"/>
        </w:rPr>
        <w:t>郵政劃撥帳號：</w:t>
      </w:r>
      <w:r w:rsidRPr="00E06627">
        <w:rPr>
          <w:rFonts w:eastAsia="標楷體"/>
          <w:sz w:val="32"/>
          <w:szCs w:val="32"/>
        </w:rPr>
        <w:t>31340399</w:t>
      </w:r>
    </w:p>
    <w:p w:rsidR="00B20770" w:rsidRPr="00E06627" w:rsidRDefault="00B20770" w:rsidP="00B20770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  <w:r w:rsidRPr="00E06627">
        <w:rPr>
          <w:rFonts w:eastAsia="標楷體"/>
          <w:sz w:val="32"/>
          <w:szCs w:val="32"/>
        </w:rPr>
        <w:t xml:space="preserve">    </w:t>
      </w:r>
      <w:r>
        <w:rPr>
          <w:rFonts w:eastAsia="標楷體" w:hint="eastAsia"/>
          <w:sz w:val="32"/>
          <w:szCs w:val="32"/>
        </w:rPr>
        <w:t xml:space="preserve"> </w:t>
      </w:r>
      <w:r w:rsidRPr="00E06627">
        <w:rPr>
          <w:rFonts w:eastAsia="標楷體" w:hAnsi="標楷體"/>
          <w:sz w:val="32"/>
          <w:szCs w:val="32"/>
        </w:rPr>
        <w:t>郵政劃撥金額：</w:t>
      </w:r>
      <w:r>
        <w:rPr>
          <w:rFonts w:eastAsia="標楷體" w:hAnsi="標楷體" w:hint="eastAsia"/>
          <w:sz w:val="32"/>
          <w:szCs w:val="32"/>
        </w:rPr>
        <w:t>如下表</w:t>
      </w:r>
    </w:p>
    <w:p w:rsidR="00E22412" w:rsidRDefault="00B20770" w:rsidP="00B20770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</w:p>
    <w:p w:rsidR="00E22412" w:rsidRDefault="00E22412" w:rsidP="00B20770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</w:p>
    <w:p w:rsidR="00E22412" w:rsidRDefault="00E22412" w:rsidP="00B20770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</w:p>
    <w:p w:rsidR="00E22412" w:rsidRDefault="00E22412" w:rsidP="00B20770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</w:p>
    <w:p w:rsidR="00E22412" w:rsidRDefault="00E22412" w:rsidP="00B20770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</w:p>
    <w:p w:rsidR="00E22412" w:rsidRDefault="00E22412" w:rsidP="00B20770">
      <w:pPr>
        <w:spacing w:line="520" w:lineRule="exact"/>
        <w:rPr>
          <w:rFonts w:ascii="標楷體" w:eastAsia="標楷體" w:hAnsi="標楷體" w:hint="eastAsia"/>
          <w:sz w:val="32"/>
          <w:szCs w:val="32"/>
        </w:rPr>
      </w:pPr>
    </w:p>
    <w:p w:rsidR="00E22412" w:rsidRDefault="00B20770" w:rsidP="00E22412">
      <w:pPr>
        <w:spacing w:line="520" w:lineRule="exact"/>
        <w:ind w:left="566" w:hangingChars="177" w:hanging="566"/>
        <w:rPr>
          <w:rFonts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七、</w:t>
      </w:r>
      <w:r w:rsidRPr="005E6A7F">
        <w:rPr>
          <w:rFonts w:eastAsia="標楷體" w:hAnsi="標楷體"/>
          <w:sz w:val="32"/>
          <w:szCs w:val="32"/>
        </w:rPr>
        <w:t>通過初審之</w:t>
      </w:r>
      <w:proofErr w:type="gramStart"/>
      <w:r w:rsidRPr="005E6A7F">
        <w:rPr>
          <w:rFonts w:eastAsia="標楷體" w:hAnsi="標楷體"/>
          <w:sz w:val="32"/>
          <w:szCs w:val="32"/>
        </w:rPr>
        <w:t>乳羊場</w:t>
      </w:r>
      <w:r>
        <w:rPr>
          <w:rFonts w:eastAsia="標楷體" w:hAnsi="標楷體" w:hint="eastAsia"/>
          <w:sz w:val="32"/>
          <w:szCs w:val="32"/>
        </w:rPr>
        <w:t>或肉</w:t>
      </w:r>
      <w:proofErr w:type="gramEnd"/>
      <w:r>
        <w:rPr>
          <w:rFonts w:eastAsia="標楷體" w:hAnsi="標楷體" w:hint="eastAsia"/>
          <w:sz w:val="32"/>
          <w:szCs w:val="32"/>
        </w:rPr>
        <w:t>羊場</w:t>
      </w:r>
      <w:r w:rsidRPr="005E6A7F">
        <w:rPr>
          <w:rFonts w:eastAsia="標楷體" w:hAnsi="標楷體"/>
          <w:sz w:val="32"/>
          <w:szCs w:val="32"/>
        </w:rPr>
        <w:t>，本協會將自</w:t>
      </w:r>
      <w:r>
        <w:rPr>
          <w:rFonts w:eastAsia="標楷體" w:hint="eastAsia"/>
          <w:sz w:val="32"/>
          <w:szCs w:val="32"/>
        </w:rPr>
        <w:t>6</w:t>
      </w:r>
      <w:r w:rsidRPr="005E6A7F">
        <w:rPr>
          <w:rFonts w:eastAsia="標楷體" w:hAnsi="標楷體"/>
          <w:sz w:val="32"/>
          <w:szCs w:val="32"/>
        </w:rPr>
        <w:t>月份起，陸續安排</w:t>
      </w:r>
      <w:r>
        <w:rPr>
          <w:rFonts w:eastAsia="標楷體" w:hAnsi="標楷體" w:hint="eastAsia"/>
          <w:sz w:val="32"/>
          <w:szCs w:val="32"/>
        </w:rPr>
        <w:t>通知</w:t>
      </w:r>
      <w:r w:rsidRPr="005E6A7F">
        <w:rPr>
          <w:rFonts w:eastAsia="標楷體" w:hAnsi="標楷體"/>
          <w:sz w:val="32"/>
          <w:szCs w:val="32"/>
        </w:rPr>
        <w:t>羊場現場評鑑事宜。</w:t>
      </w:r>
    </w:p>
    <w:p w:rsidR="00B20770" w:rsidRPr="00F164EF" w:rsidRDefault="00B20770" w:rsidP="00B20770">
      <w:pPr>
        <w:spacing w:line="520" w:lineRule="exact"/>
        <w:rPr>
          <w:rFonts w:eastAsia="標楷體"/>
          <w:sz w:val="32"/>
          <w:szCs w:val="32"/>
        </w:rPr>
      </w:pPr>
      <w:r w:rsidRPr="00F164EF">
        <w:rPr>
          <w:rFonts w:eastAsia="標楷體" w:hAnsi="標楷體"/>
          <w:sz w:val="32"/>
          <w:szCs w:val="32"/>
        </w:rPr>
        <w:t>八、本案聯絡人及電話：林冠德專員</w:t>
      </w:r>
      <w:r w:rsidRPr="00F164EF">
        <w:rPr>
          <w:rFonts w:eastAsia="標楷體"/>
          <w:sz w:val="32"/>
          <w:szCs w:val="32"/>
        </w:rPr>
        <w:t>05-2165048</w:t>
      </w:r>
      <w:r w:rsidRPr="00F164EF">
        <w:rPr>
          <w:rFonts w:eastAsia="標楷體" w:hAnsi="標楷體"/>
          <w:sz w:val="32"/>
          <w:szCs w:val="32"/>
        </w:rPr>
        <w:t>。</w:t>
      </w:r>
    </w:p>
    <w:p w:rsidR="00B20770" w:rsidRPr="00F164EF" w:rsidRDefault="00B20770" w:rsidP="00B20770">
      <w:pPr>
        <w:spacing w:line="520" w:lineRule="exact"/>
        <w:rPr>
          <w:rFonts w:eastAsia="標楷體"/>
          <w:sz w:val="32"/>
          <w:szCs w:val="32"/>
        </w:rPr>
      </w:pPr>
    </w:p>
    <w:p w:rsidR="00E66529" w:rsidRPr="00B20770" w:rsidRDefault="00E66529"/>
    <w:sectPr w:rsidR="00E66529" w:rsidRPr="00B20770" w:rsidSect="00B207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55A83"/>
    <w:multiLevelType w:val="hybridMultilevel"/>
    <w:tmpl w:val="49B646AE"/>
    <w:lvl w:ilvl="0" w:tplc="0409000F">
      <w:start w:val="1"/>
      <w:numFmt w:val="decimal"/>
      <w:lvlText w:val="%1."/>
      <w:lvlJc w:val="left"/>
      <w:pPr>
        <w:ind w:left="1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44" w:hanging="480"/>
      </w:pPr>
    </w:lvl>
    <w:lvl w:ilvl="2" w:tplc="0409001B" w:tentative="1">
      <w:start w:val="1"/>
      <w:numFmt w:val="lowerRoman"/>
      <w:lvlText w:val="%3."/>
      <w:lvlJc w:val="right"/>
      <w:pPr>
        <w:ind w:left="2724" w:hanging="480"/>
      </w:pPr>
    </w:lvl>
    <w:lvl w:ilvl="3" w:tplc="0409000F" w:tentative="1">
      <w:start w:val="1"/>
      <w:numFmt w:val="decimal"/>
      <w:lvlText w:val="%4."/>
      <w:lvlJc w:val="left"/>
      <w:pPr>
        <w:ind w:left="3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4" w:hanging="480"/>
      </w:pPr>
    </w:lvl>
    <w:lvl w:ilvl="5" w:tplc="0409001B" w:tentative="1">
      <w:start w:val="1"/>
      <w:numFmt w:val="lowerRoman"/>
      <w:lvlText w:val="%6."/>
      <w:lvlJc w:val="right"/>
      <w:pPr>
        <w:ind w:left="4164" w:hanging="480"/>
      </w:pPr>
    </w:lvl>
    <w:lvl w:ilvl="6" w:tplc="0409000F" w:tentative="1">
      <w:start w:val="1"/>
      <w:numFmt w:val="decimal"/>
      <w:lvlText w:val="%7."/>
      <w:lvlJc w:val="left"/>
      <w:pPr>
        <w:ind w:left="4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4" w:hanging="480"/>
      </w:pPr>
    </w:lvl>
    <w:lvl w:ilvl="8" w:tplc="0409001B" w:tentative="1">
      <w:start w:val="1"/>
      <w:numFmt w:val="lowerRoman"/>
      <w:lvlText w:val="%9."/>
      <w:lvlJc w:val="right"/>
      <w:pPr>
        <w:ind w:left="5604" w:hanging="480"/>
      </w:pPr>
    </w:lvl>
  </w:abstractNum>
  <w:abstractNum w:abstractNumId="1">
    <w:nsid w:val="333C4C17"/>
    <w:multiLevelType w:val="hybridMultilevel"/>
    <w:tmpl w:val="61E65414"/>
    <w:lvl w:ilvl="0" w:tplc="2C8A28B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3FC17EE"/>
    <w:multiLevelType w:val="hybridMultilevel"/>
    <w:tmpl w:val="79D0ADC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>
    <w:nsid w:val="3CA95507"/>
    <w:multiLevelType w:val="hybridMultilevel"/>
    <w:tmpl w:val="61E65414"/>
    <w:lvl w:ilvl="0" w:tplc="2C8A28B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6A5E75F3"/>
    <w:multiLevelType w:val="hybridMultilevel"/>
    <w:tmpl w:val="16C049BC"/>
    <w:lvl w:ilvl="0" w:tplc="A4E207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C5B2AD7"/>
    <w:multiLevelType w:val="hybridMultilevel"/>
    <w:tmpl w:val="541C09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70"/>
    <w:rsid w:val="00B20770"/>
    <w:rsid w:val="00E22412"/>
    <w:rsid w:val="00E6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77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77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77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77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goat</dc:creator>
  <cp:lastModifiedBy>goat</cp:lastModifiedBy>
  <cp:revision>1</cp:revision>
  <dcterms:created xsi:type="dcterms:W3CDTF">2022-05-03T00:46:00Z</dcterms:created>
  <dcterms:modified xsi:type="dcterms:W3CDTF">2022-05-03T01:06:00Z</dcterms:modified>
</cp:coreProperties>
</file>